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A3" w:rsidRPr="001D2C2E" w:rsidRDefault="00075882" w:rsidP="001D2C2E">
      <w:pPr>
        <w:jc w:val="center"/>
        <w:rPr>
          <w:b/>
        </w:rPr>
      </w:pPr>
      <w:r w:rsidRPr="001D2C2E">
        <w:rPr>
          <w:b/>
        </w:rPr>
        <w:t>Flexible Attendance, Assignments, and Exam Rescheduling Accommodations Policy and Guidelines</w:t>
      </w:r>
    </w:p>
    <w:p w:rsidR="00C73BE1" w:rsidRPr="001D2C2E" w:rsidRDefault="009C4513" w:rsidP="00A012E1">
      <w:r w:rsidRPr="001D2C2E">
        <w:t>Overview</w:t>
      </w:r>
    </w:p>
    <w:p w:rsidR="00C73BE1" w:rsidRPr="001D2C2E" w:rsidRDefault="00DD5620" w:rsidP="00A012E1">
      <w:r w:rsidRPr="001D2C2E">
        <w:t>Students are responsible to</w:t>
      </w:r>
      <w:r w:rsidR="00C73BE1" w:rsidRPr="001D2C2E">
        <w:t xml:space="preserve"> attend class regularly and meet all deadlines for assignments and exams. </w:t>
      </w:r>
      <w:proofErr w:type="gramStart"/>
      <w:r w:rsidR="00C73BE1" w:rsidRPr="001D2C2E">
        <w:t>Faculty have</w:t>
      </w:r>
      <w:proofErr w:type="gramEnd"/>
      <w:r w:rsidR="00C73BE1" w:rsidRPr="001D2C2E">
        <w:t xml:space="preserve"> the right to establish policies to regulate attendance, as</w:t>
      </w:r>
      <w:r w:rsidR="001D2C2E" w:rsidRPr="001D2C2E">
        <w:t xml:space="preserve">signment due dates, and tests. </w:t>
      </w:r>
      <w:r w:rsidR="00C73BE1" w:rsidRPr="001D2C2E">
        <w:t>However, if a student has a disability or health condition that is episodic or cyclical in nature</w:t>
      </w:r>
      <w:r w:rsidR="00692EE8" w:rsidRPr="001D2C2E">
        <w:t xml:space="preserve"> and causes random </w:t>
      </w:r>
      <w:r w:rsidR="005129CE" w:rsidRPr="001D2C2E">
        <w:t>flare-ups</w:t>
      </w:r>
      <w:r w:rsidR="00692EE8" w:rsidRPr="001D2C2E">
        <w:t xml:space="preserve"> of acute symptoms, they may occasionally miss class or fail to adhere to a scheduled deadline.  In these instances, modifying attendance req</w:t>
      </w:r>
      <w:r w:rsidR="00027179" w:rsidRPr="001D2C2E">
        <w:t>uirements, assignment deadlines</w:t>
      </w:r>
      <w:r w:rsidR="00692EE8" w:rsidRPr="001D2C2E">
        <w:t xml:space="preserve"> </w:t>
      </w:r>
      <w:r w:rsidR="00027179" w:rsidRPr="001D2C2E">
        <w:t xml:space="preserve">and/or </w:t>
      </w:r>
      <w:r w:rsidR="00692EE8" w:rsidRPr="001D2C2E">
        <w:t xml:space="preserve">exam dates, may be considered a reasonable accommodation. </w:t>
      </w:r>
      <w:r w:rsidR="00027179" w:rsidRPr="001D2C2E">
        <w:t>The number of reasonable absences a</w:t>
      </w:r>
      <w:r w:rsidR="005D2900" w:rsidRPr="001D2C2E">
        <w:t>nd lengths of extensions will va</w:t>
      </w:r>
      <w:r w:rsidR="00027179" w:rsidRPr="001D2C2E">
        <w:t>ry and is based on the interactive or part</w:t>
      </w:r>
      <w:r w:rsidR="00FA03D0" w:rsidRPr="001D2C2E">
        <w:t>icipatory nature of a course, as well as</w:t>
      </w:r>
      <w:r w:rsidR="00027179" w:rsidRPr="001D2C2E">
        <w:t xml:space="preserve"> </w:t>
      </w:r>
      <w:r w:rsidR="00FA03D0" w:rsidRPr="001D2C2E">
        <w:t xml:space="preserve">any applicable </w:t>
      </w:r>
      <w:r w:rsidR="00027179" w:rsidRPr="001D2C2E">
        <w:t>college, department, and accrediting</w:t>
      </w:r>
      <w:r w:rsidR="00754D0D" w:rsidRPr="001D2C2E">
        <w:t xml:space="preserve"> agency regulations.</w:t>
      </w:r>
      <w:r w:rsidR="005C0072" w:rsidRPr="001D2C2E">
        <w:t xml:space="preserve">  The following</w:t>
      </w:r>
      <w:r w:rsidR="006D582A" w:rsidRPr="001D2C2E">
        <w:t xml:space="preserve"> guidelines are design</w:t>
      </w:r>
      <w:r w:rsidR="00B75C55" w:rsidRPr="001D2C2E">
        <w:t xml:space="preserve">ed to </w:t>
      </w:r>
      <w:r w:rsidR="005129CE" w:rsidRPr="001D2C2E">
        <w:t>facilitate understanding</w:t>
      </w:r>
      <w:r w:rsidR="00B75C55" w:rsidRPr="001D2C2E">
        <w:t xml:space="preserve"> for students and instructors of their roles and expectations </w:t>
      </w:r>
      <w:r w:rsidR="00691C8A" w:rsidRPr="001D2C2E">
        <w:t>in navigating these accommodations.</w:t>
      </w:r>
    </w:p>
    <w:p w:rsidR="00953519" w:rsidRPr="001D2C2E" w:rsidRDefault="00953519" w:rsidP="00A012E1"/>
    <w:p w:rsidR="00A40FF9" w:rsidRPr="001D2C2E" w:rsidRDefault="004D29BF" w:rsidP="00A012E1">
      <w:r w:rsidRPr="001D2C2E">
        <w:t>What do</w:t>
      </w:r>
      <w:r w:rsidR="00A40FF9" w:rsidRPr="001D2C2E">
        <w:t xml:space="preserve"> Flexible Attendance, Assignment, and E</w:t>
      </w:r>
      <w:r w:rsidRPr="001D2C2E">
        <w:t>xam Rescheduling Accommodations mean?</w:t>
      </w:r>
    </w:p>
    <w:p w:rsidR="00263D93" w:rsidRPr="001D2C2E" w:rsidRDefault="00A40FF9" w:rsidP="004D29BF">
      <w:r w:rsidRPr="001D2C2E">
        <w:t>Students are responsible for attending their classes regul</w:t>
      </w:r>
      <w:r w:rsidR="001D2C2E">
        <w:t>arly and meeting all deadlines.</w:t>
      </w:r>
      <w:r w:rsidRPr="001D2C2E">
        <w:t xml:space="preserve"> </w:t>
      </w:r>
      <w:proofErr w:type="gramStart"/>
      <w:r w:rsidRPr="001D2C2E">
        <w:t>Faculty have</w:t>
      </w:r>
      <w:proofErr w:type="gramEnd"/>
      <w:r w:rsidRPr="001D2C2E">
        <w:t xml:space="preserve"> the right to determine attendance policies and establish assignment deadlines and test dates. </w:t>
      </w:r>
      <w:r w:rsidR="004D29BF" w:rsidRPr="001D2C2E">
        <w:t xml:space="preserve">Flexible accommodations </w:t>
      </w:r>
      <w:r w:rsidR="00FF033B" w:rsidRPr="001D2C2E">
        <w:t xml:space="preserve">for disability-related absences </w:t>
      </w:r>
      <w:r w:rsidR="004D29BF" w:rsidRPr="001D2C2E">
        <w:t>do not waive th</w:t>
      </w:r>
      <w:r w:rsidR="002B7FC3" w:rsidRPr="001D2C2E">
        <w:t xml:space="preserve">ese rights and responsibilities, but rather </w:t>
      </w:r>
      <w:r w:rsidR="00FF033B" w:rsidRPr="001D2C2E">
        <w:t xml:space="preserve">are designed to provide some elasticity. </w:t>
      </w:r>
      <w:r w:rsidR="00BA410C" w:rsidRPr="001D2C2E">
        <w:t>Some e</w:t>
      </w:r>
      <w:r w:rsidR="00E2403B" w:rsidRPr="001D2C2E">
        <w:t>xamples of how to do this include</w:t>
      </w:r>
      <w:r w:rsidR="00BA410C" w:rsidRPr="001D2C2E">
        <w:t xml:space="preserve"> allowing 1-3 absences beyond what would be provided to any student</w:t>
      </w:r>
      <w:r w:rsidR="00E2403B" w:rsidRPr="001D2C2E">
        <w:t>,</w:t>
      </w:r>
      <w:r w:rsidR="00BA410C" w:rsidRPr="001D2C2E">
        <w:t xml:space="preserve"> </w:t>
      </w:r>
      <w:r w:rsidR="00E2403B" w:rsidRPr="001D2C2E">
        <w:t xml:space="preserve">or </w:t>
      </w:r>
      <w:r w:rsidR="00BA410C" w:rsidRPr="001D2C2E">
        <w:t xml:space="preserve">agreeing to a deadline extension or exam reschedule </w:t>
      </w:r>
      <w:r w:rsidR="00E2403B" w:rsidRPr="001D2C2E">
        <w:t>with no grade reduction.</w:t>
      </w:r>
      <w:r w:rsidR="00BA410C" w:rsidRPr="001D2C2E">
        <w:t xml:space="preserve"> </w:t>
      </w:r>
      <w:proofErr w:type="gramStart"/>
      <w:r w:rsidR="00E2403B" w:rsidRPr="001D2C2E">
        <w:t>Faculty are</w:t>
      </w:r>
      <w:proofErr w:type="gramEnd"/>
      <w:r w:rsidR="00E2403B" w:rsidRPr="001D2C2E">
        <w:t xml:space="preserve"> not obligated to provide these accommodations retroactively, and are never required to reteach missed material. </w:t>
      </w:r>
      <w:r w:rsidR="00111F16" w:rsidRPr="001D2C2E">
        <w:t>Students should never be required to provide medical documentation to a professor, and nondisability related absences are not cov</w:t>
      </w:r>
      <w:r w:rsidR="001D2C2E">
        <w:t>ered by these accommodations.</w:t>
      </w:r>
    </w:p>
    <w:p w:rsidR="00A1093B" w:rsidRPr="001D2C2E" w:rsidRDefault="004D29BF" w:rsidP="004D29BF">
      <w:r w:rsidRPr="001D2C2E">
        <w:t xml:space="preserve">The degree of flexibility that is available varies and depends on the </w:t>
      </w:r>
      <w:r w:rsidR="005129CE" w:rsidRPr="001D2C2E">
        <w:t>interactive or</w:t>
      </w:r>
      <w:r w:rsidR="000F4954" w:rsidRPr="001D2C2E">
        <w:t xml:space="preserve"> partici</w:t>
      </w:r>
      <w:r w:rsidR="00FA03D0" w:rsidRPr="001D2C2E">
        <w:t xml:space="preserve">patory nature of a course, as well as standards mandated by college, department, and accrediting agencies. All assignments, quizzes, and </w:t>
      </w:r>
      <w:r w:rsidR="004D420C" w:rsidRPr="001D2C2E">
        <w:t>exams must be completed</w:t>
      </w:r>
      <w:r w:rsidR="00FA03D0" w:rsidRPr="001D2C2E">
        <w:t xml:space="preserve"> </w:t>
      </w:r>
      <w:r w:rsidR="004D420C" w:rsidRPr="001D2C2E">
        <w:t xml:space="preserve">by the last day of </w:t>
      </w:r>
      <w:r w:rsidR="005119C5" w:rsidRPr="001D2C2E">
        <w:t>the final exam period,</w:t>
      </w:r>
      <w:r w:rsidR="004D420C" w:rsidRPr="001D2C2E">
        <w:t xml:space="preserve"> unless an incomplete has been requested by the student and granted by the professor. </w:t>
      </w:r>
      <w:r w:rsidR="00836F1F" w:rsidRPr="001D2C2E">
        <w:t xml:space="preserve">In some cases, flexible accommodations may not be reasonable or appropriate, even if the student has a disability or </w:t>
      </w:r>
      <w:proofErr w:type="gramStart"/>
      <w:r w:rsidR="00836F1F" w:rsidRPr="001D2C2E">
        <w:t>health condition</w:t>
      </w:r>
      <w:proofErr w:type="gramEnd"/>
      <w:r w:rsidR="00836F1F" w:rsidRPr="001D2C2E">
        <w:t xml:space="preserve"> that otherwise warrants flexibility</w:t>
      </w:r>
      <w:r w:rsidR="005D2900" w:rsidRPr="001D2C2E">
        <w:t>, e.g</w:t>
      </w:r>
      <w:r w:rsidR="00836F1F" w:rsidRPr="001D2C2E">
        <w:t>. clinical practicums that are required for many graduate and professional programs.</w:t>
      </w:r>
    </w:p>
    <w:p w:rsidR="00084941" w:rsidRPr="001D2C2E" w:rsidRDefault="00084941" w:rsidP="004D29BF"/>
    <w:p w:rsidR="00084941" w:rsidRPr="001D2C2E" w:rsidRDefault="00084941" w:rsidP="004D29BF">
      <w:r w:rsidRPr="001D2C2E">
        <w:t>What is the process?</w:t>
      </w:r>
    </w:p>
    <w:p w:rsidR="00D41F04" w:rsidRPr="001D2C2E" w:rsidRDefault="00A1093B" w:rsidP="00A012E1">
      <w:r w:rsidRPr="001D2C2E">
        <w:t>The process for determining these accommodations is through Accessible Education Services (AES) and each student’s case is considered individually.</w:t>
      </w:r>
      <w:r w:rsidR="005D2900" w:rsidRPr="001D2C2E">
        <w:t xml:space="preserve"> </w:t>
      </w:r>
      <w:r w:rsidR="00F65210" w:rsidRPr="001D2C2E">
        <w:t xml:space="preserve">Students wishing to request these accommodations must register with AES and must provide documentation of a disability from a qualified professional. </w:t>
      </w:r>
      <w:r w:rsidR="00504EB5" w:rsidRPr="001D2C2E">
        <w:t xml:space="preserve">The documentation must verify the disability and must </w:t>
      </w:r>
      <w:r w:rsidR="005129CE" w:rsidRPr="001D2C2E">
        <w:t>articulate how</w:t>
      </w:r>
      <w:r w:rsidR="00504EB5" w:rsidRPr="001D2C2E">
        <w:t xml:space="preserve"> and why the </w:t>
      </w:r>
      <w:r w:rsidR="001D2C2E">
        <w:t>disability impacts attendance.</w:t>
      </w:r>
    </w:p>
    <w:p w:rsidR="00D41F04" w:rsidRPr="001D2C2E" w:rsidRDefault="00D41F04" w:rsidP="00A012E1"/>
    <w:p w:rsidR="006E103B" w:rsidRPr="001D2C2E" w:rsidRDefault="001133F1" w:rsidP="00A012E1">
      <w:r w:rsidRPr="001D2C2E">
        <w:lastRenderedPageBreak/>
        <w:t>In assessing the reasonableness of flexible accommodations, AES will seek to gain clarity on the role attendance plays in a course or program, and the impact extensions and rescheduled exams have on the essential learni</w:t>
      </w:r>
      <w:r w:rsidR="00311A75" w:rsidRPr="001D2C2E">
        <w:t xml:space="preserve">ng outcomes of other participants.  </w:t>
      </w:r>
      <w:r w:rsidR="006E103B" w:rsidRPr="001D2C2E">
        <w:t>As g</w:t>
      </w:r>
      <w:r w:rsidR="00311A75" w:rsidRPr="001D2C2E">
        <w:t xml:space="preserve">uidance from the Office of Civil Rights </w:t>
      </w:r>
      <w:r w:rsidR="006E103B" w:rsidRPr="001D2C2E">
        <w:t xml:space="preserve">suggests, AES will </w:t>
      </w:r>
      <w:r w:rsidR="005D2900" w:rsidRPr="001D2C2E">
        <w:t>specifically explore</w:t>
      </w:r>
      <w:r w:rsidR="006E103B" w:rsidRPr="001D2C2E">
        <w:t xml:space="preserve"> the following elements with fa</w:t>
      </w:r>
      <w:r w:rsidR="00C76E10" w:rsidRPr="001D2C2E">
        <w:t>culty</w:t>
      </w:r>
      <w:r w:rsidR="006E103B" w:rsidRPr="001D2C2E">
        <w:t xml:space="preserve"> when determining</w:t>
      </w:r>
      <w:r w:rsidR="00757A36" w:rsidRPr="001D2C2E">
        <w:t xml:space="preserve"> </w:t>
      </w:r>
      <w:r w:rsidR="00C76E10" w:rsidRPr="001D2C2E">
        <w:t>whether attendance is essential to a course:</w:t>
      </w:r>
    </w:p>
    <w:p w:rsidR="00A012E1" w:rsidRPr="001D2C2E" w:rsidRDefault="00A012E1" w:rsidP="00A012E1">
      <w:r w:rsidRPr="001D2C2E">
        <w:t>1. What does the course description and</w:t>
      </w:r>
      <w:r w:rsidR="001D2C2E">
        <w:t xml:space="preserve"> syllabus say about attendance?</w:t>
      </w:r>
    </w:p>
    <w:p w:rsidR="00A012E1" w:rsidRPr="001D2C2E" w:rsidRDefault="00A012E1" w:rsidP="00A012E1">
      <w:r w:rsidRPr="001D2C2E">
        <w:t xml:space="preserve">2. Is attendance factored in as </w:t>
      </w:r>
      <w:r w:rsidR="001D2C2E">
        <w:t>part of the final course grade?</w:t>
      </w:r>
    </w:p>
    <w:p w:rsidR="00A012E1" w:rsidRPr="001D2C2E" w:rsidRDefault="00A012E1" w:rsidP="00A012E1">
      <w:r w:rsidRPr="001D2C2E">
        <w:t>3. What are classroom practices and</w:t>
      </w:r>
      <w:r w:rsidR="001D2C2E">
        <w:t xml:space="preserve"> policies regarding attendance?</w:t>
      </w:r>
    </w:p>
    <w:p w:rsidR="00A012E1" w:rsidRPr="001D2C2E" w:rsidRDefault="00A012E1" w:rsidP="00A012E1">
      <w:r w:rsidRPr="001D2C2E">
        <w:t>4. Is the attendan</w:t>
      </w:r>
      <w:r w:rsidR="001D2C2E">
        <w:t>ce policy consistently applied?</w:t>
      </w:r>
    </w:p>
    <w:p w:rsidR="00A012E1" w:rsidRPr="001D2C2E" w:rsidRDefault="00A012E1" w:rsidP="00A012E1">
      <w:r w:rsidRPr="001D2C2E">
        <w:t>5. Have exceptions been made for extenuating circu</w:t>
      </w:r>
      <w:r w:rsidR="001D2C2E">
        <w:t>mstances other than disability?</w:t>
      </w:r>
    </w:p>
    <w:p w:rsidR="00A012E1" w:rsidRPr="001D2C2E" w:rsidRDefault="00A012E1" w:rsidP="00A012E1">
      <w:r w:rsidRPr="001D2C2E">
        <w:t xml:space="preserve">6. </w:t>
      </w:r>
      <w:proofErr w:type="gramStart"/>
      <w:r w:rsidRPr="001D2C2E">
        <w:t>Is</w:t>
      </w:r>
      <w:proofErr w:type="gramEnd"/>
      <w:r w:rsidRPr="001D2C2E">
        <w:t xml:space="preserve"> there classroom interaction between the instructor and students or is gro</w:t>
      </w:r>
      <w:r w:rsidR="001D2C2E">
        <w:t>up work required for the class?</w:t>
      </w:r>
    </w:p>
    <w:p w:rsidR="00A012E1" w:rsidRPr="001D2C2E" w:rsidRDefault="00A012E1" w:rsidP="00A012E1">
      <w:r w:rsidRPr="001D2C2E">
        <w:t>7. Do student contributions constitute a significant com</w:t>
      </w:r>
      <w:r w:rsidR="001D2C2E">
        <w:t>ponent of the learning process?</w:t>
      </w:r>
    </w:p>
    <w:p w:rsidR="00A012E1" w:rsidRPr="001D2C2E" w:rsidRDefault="00A012E1" w:rsidP="00A012E1">
      <w:r w:rsidRPr="001D2C2E">
        <w:t>8. Does the course rely on student particip</w:t>
      </w:r>
      <w:r w:rsidR="001D2C2E">
        <w:t>ation as a method for learning?</w:t>
      </w:r>
    </w:p>
    <w:p w:rsidR="00BB7729" w:rsidRPr="001D2C2E" w:rsidRDefault="00A012E1" w:rsidP="00A012E1">
      <w:r w:rsidRPr="001D2C2E">
        <w:t>9. What is the impact on the educational experience of other students in the class?</w:t>
      </w:r>
    </w:p>
    <w:p w:rsidR="00E00CEA" w:rsidRPr="001D2C2E" w:rsidRDefault="00E00CEA" w:rsidP="00A012E1"/>
    <w:p w:rsidR="00E00CEA" w:rsidRPr="001D2C2E" w:rsidRDefault="00E00CEA" w:rsidP="00A012E1">
      <w:r w:rsidRPr="001D2C2E">
        <w:t>If these accommodations are determined reasonable, the Director of AES wil</w:t>
      </w:r>
      <w:r w:rsidR="005B193A" w:rsidRPr="001D2C2E">
        <w:t xml:space="preserve">l work </w:t>
      </w:r>
      <w:r w:rsidR="005D2900" w:rsidRPr="001D2C2E">
        <w:t>with students and their faculty</w:t>
      </w:r>
      <w:r w:rsidRPr="001D2C2E">
        <w:t xml:space="preserve"> on the following:</w:t>
      </w:r>
    </w:p>
    <w:p w:rsidR="00E00CEA" w:rsidRPr="001D2C2E" w:rsidRDefault="00377312" w:rsidP="009C4513">
      <w:pPr>
        <w:pStyle w:val="ListBullet"/>
      </w:pPr>
      <w:r w:rsidRPr="001D2C2E">
        <w:t>How will the student notify you they will miss class?</w:t>
      </w:r>
    </w:p>
    <w:p w:rsidR="00377312" w:rsidRPr="001D2C2E" w:rsidRDefault="00377312" w:rsidP="009C4513">
      <w:pPr>
        <w:pStyle w:val="ListBullet"/>
      </w:pPr>
      <w:r w:rsidRPr="001D2C2E">
        <w:t>How will they arrange to turn in missed work or reschedule an exam?</w:t>
      </w:r>
    </w:p>
    <w:p w:rsidR="00377312" w:rsidRPr="001D2C2E" w:rsidRDefault="00377312" w:rsidP="009C4513">
      <w:pPr>
        <w:pStyle w:val="ListBullet"/>
      </w:pPr>
      <w:r w:rsidRPr="001D2C2E">
        <w:t>What number of absences beyond what is allowed any student is reasonable?</w:t>
      </w:r>
    </w:p>
    <w:p w:rsidR="00377312" w:rsidRPr="001D2C2E" w:rsidRDefault="005D2900" w:rsidP="009C4513">
      <w:pPr>
        <w:pStyle w:val="ListBullet"/>
      </w:pPr>
      <w:r w:rsidRPr="001D2C2E">
        <w:t>To what degree</w:t>
      </w:r>
      <w:r w:rsidR="00377312" w:rsidRPr="001D2C2E">
        <w:t xml:space="preserve"> is it reasonable to extend the window for online exams, quizzes</w:t>
      </w:r>
      <w:r w:rsidRPr="001D2C2E">
        <w:t>, discussions</w:t>
      </w:r>
      <w:r w:rsidR="00377312" w:rsidRPr="001D2C2E">
        <w:t>, and assignments?</w:t>
      </w:r>
    </w:p>
    <w:p w:rsidR="00377312" w:rsidRPr="001D2C2E" w:rsidRDefault="00377312" w:rsidP="009C4513">
      <w:pPr>
        <w:pStyle w:val="ListBullet"/>
      </w:pPr>
      <w:r w:rsidRPr="001D2C2E">
        <w:t>Is an incomplete or withdrawal appropriate for this student’s situation?</w:t>
      </w:r>
    </w:p>
    <w:p w:rsidR="00FA0A81" w:rsidRPr="001D2C2E" w:rsidRDefault="00FA0A81" w:rsidP="00FA0A81">
      <w:pPr>
        <w:pStyle w:val="ListBullet"/>
        <w:numPr>
          <w:ilvl w:val="0"/>
          <w:numId w:val="0"/>
        </w:numPr>
        <w:ind w:left="360"/>
      </w:pPr>
    </w:p>
    <w:p w:rsidR="005556EB" w:rsidRPr="001D2C2E" w:rsidRDefault="00FA0A81" w:rsidP="00B90B78">
      <w:r w:rsidRPr="001D2C2E">
        <w:t xml:space="preserve">In most cases, faculty </w:t>
      </w:r>
      <w:r w:rsidR="005B193A" w:rsidRPr="001D2C2E">
        <w:t xml:space="preserve">will receive notification that a student is eligible for </w:t>
      </w:r>
      <w:r w:rsidR="002D1BF4" w:rsidRPr="001D2C2E">
        <w:t>ac</w:t>
      </w:r>
      <w:r w:rsidR="005D2900" w:rsidRPr="001D2C2E">
        <w:t>c</w:t>
      </w:r>
      <w:r w:rsidR="002D1BF4" w:rsidRPr="001D2C2E">
        <w:t>ommodations early</w:t>
      </w:r>
      <w:r w:rsidR="00237068" w:rsidRPr="001D2C2E">
        <w:t xml:space="preserve"> i</w:t>
      </w:r>
      <w:r w:rsidR="001D2C2E">
        <w:t>n the semester.</w:t>
      </w:r>
      <w:bookmarkStart w:id="0" w:name="_GoBack"/>
      <w:bookmarkEnd w:id="0"/>
    </w:p>
    <w:sectPr w:rsidR="005556EB" w:rsidRPr="001D2C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41C" w:rsidRDefault="0035741C" w:rsidP="00A012E1">
      <w:pPr>
        <w:spacing w:after="0" w:line="240" w:lineRule="auto"/>
      </w:pPr>
      <w:r>
        <w:separator/>
      </w:r>
    </w:p>
  </w:endnote>
  <w:endnote w:type="continuationSeparator" w:id="0">
    <w:p w:rsidR="0035741C" w:rsidRDefault="0035741C" w:rsidP="00A01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41C" w:rsidRDefault="0035741C" w:rsidP="00A012E1">
      <w:pPr>
        <w:spacing w:after="0" w:line="240" w:lineRule="auto"/>
      </w:pPr>
      <w:r>
        <w:separator/>
      </w:r>
    </w:p>
  </w:footnote>
  <w:footnote w:type="continuationSeparator" w:id="0">
    <w:p w:rsidR="0035741C" w:rsidRDefault="0035741C" w:rsidP="00A01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9B" w:rsidRPr="00331D32" w:rsidRDefault="001D2C2E" w:rsidP="001D2C2E">
    <w:pPr>
      <w:pStyle w:val="Header"/>
      <w:ind w:left="1440"/>
      <w:rPr>
        <w:rFonts w:asciiTheme="majorHAnsi" w:hAnsiTheme="majorHAnsi"/>
      </w:rPr>
    </w:pPr>
    <w:r w:rsidRPr="00331D32">
      <w:rPr>
        <w:rFonts w:asciiTheme="majorHAnsi" w:hAnsiTheme="majorHAnsi"/>
        <w:b/>
        <w:noProof/>
      </w:rPr>
      <w:drawing>
        <wp:anchor distT="0" distB="0" distL="114300" distR="114300" simplePos="0" relativeHeight="251657216" behindDoc="0" locked="0" layoutInCell="1" allowOverlap="1" wp14:anchorId="66D7A604" wp14:editId="7A08C8A2">
          <wp:simplePos x="0" y="0"/>
          <wp:positionH relativeFrom="column">
            <wp:posOffset>-91440</wp:posOffset>
          </wp:positionH>
          <wp:positionV relativeFrom="paragraph">
            <wp:posOffset>-114300</wp:posOffset>
          </wp:positionV>
          <wp:extent cx="901700" cy="673100"/>
          <wp:effectExtent l="0" t="0" r="0" b="0"/>
          <wp:wrapThrough wrapText="bothSides">
            <wp:wrapPolygon edited="0">
              <wp:start x="0" y="0"/>
              <wp:lineTo x="0" y="20785"/>
              <wp:lineTo x="20992" y="20785"/>
              <wp:lineTo x="209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_color.jpg"/>
                  <pic:cNvPicPr/>
                </pic:nvPicPr>
                <pic:blipFill rotWithShape="1">
                  <a:blip r:embed="rId1">
                    <a:extLst>
                      <a:ext uri="{28A0092B-C50C-407E-A947-70E740481C1C}">
                        <a14:useLocalDpi xmlns:a14="http://schemas.microsoft.com/office/drawing/2010/main" val="0"/>
                      </a:ext>
                    </a:extLst>
                  </a:blip>
                  <a:srcRect l="34091" r="33636" b="3637"/>
                  <a:stretch/>
                </pic:blipFill>
                <pic:spPr bwMode="auto">
                  <a:xfrm>
                    <a:off x="0" y="0"/>
                    <a:ext cx="901700" cy="67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741C">
      <w:rPr>
        <w:rFonts w:ascii="Arial" w:hAnsi="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631.65pt;height:78.95pt;rotation:315;z-index:-251658240;mso-wrap-edited:f;mso-position-horizontal:center;mso-position-horizontal-relative:margin;mso-position-vertical:center;mso-position-vertical-relative:margin" wrapcoords="20522 3085 19393 3497 19162 2262 18983 4731 18803 7817 18162 3291 17931 3291 17880 5142 17854 9257 16931 3291 16674 3085 16648 4525 16623 8845 16033 4320 15468 1440 15289 2880 15084 3291 14904 3908 14134 3085 12159 3291 12082 4731 12749 10491 11287 2880 11082 3291 11005 3908 10928 5348 10107 3291 9850 3291 9773 3497 9542 8228 8747 3291 8465 2262 8337 3085 8311 7200 7798 3908 7311 2262 7182 3085 6464 3291 6413 4320 6438 6377 5489 2880 5156 3085 4899 3291 4745 3908 4591 4937 4130 3291 3796 2468 3694 3085 2847 3291 2796 3497 2796 5348 2360 3291 2180 3291 2129 4525 2129 8845 1205 3497 1000 2262 872 3908 615 3291 230 3291 205 3291 205 16251 359 17691 513 17691 513 14811 1000 17897 1180 17280 1205 11108 2154 17485 2411 17485 2437 16251 2539 16868 3052 17691 3129 17280 3155 12342 3540 11314 4848 17280 4951 17485 5515 17897 5515 17691 5900 16251 6644 17897 6746 17691 6772 13782 7080 11520 7875 17691 8593 17691 8619 17280 8645 14811 8927 16868 9337 18102 9491 16662 10133 17691 10646 17485 10671 17280 10851 13782 11903 17691 12133 17485 12159 16662 11903 13165 12159 14811 12980 18308 13057 17691 13083 13165 13288 14605 14134 18308 14211 17691 14237 13165 14391 14194 15366 18308 15904 17280 16238 15222 16700 17485 16931 17485 16982 16457 16982 11725 17418 15017 18085 18102 18213 17074 18316 17691 18624 17485 18726 16662 18906 13371 19034 14194 19983 17897 21523 17485 21574 16251 20625 8434 20625 3908 20522 3085" fillcolor="silver" stroked="f">
          <v:textpath style="font-family:&quot;Arial&quot;;font-size:1pt" string="INFORMATIONAL"/>
          <w10:wrap anchorx="margin" anchory="margin"/>
        </v:shape>
      </w:pict>
    </w:r>
    <w:r w:rsidR="00B27110">
      <w:rPr>
        <w:rFonts w:asciiTheme="majorHAnsi" w:hAnsiTheme="majorHAnsi"/>
        <w:b/>
      </w:rPr>
      <w:t>Accessible Education Services</w:t>
    </w:r>
  </w:p>
  <w:p w:rsidR="00EB6E9B" w:rsidRDefault="00EB6E9B" w:rsidP="001D2C2E">
    <w:pPr>
      <w:pStyle w:val="Header"/>
      <w:ind w:left="1440"/>
      <w:rPr>
        <w:rFonts w:asciiTheme="majorHAnsi" w:hAnsiTheme="majorHAnsi"/>
      </w:rPr>
    </w:pPr>
    <w:r w:rsidRPr="00331D32">
      <w:rPr>
        <w:rFonts w:asciiTheme="majorHAnsi" w:hAnsiTheme="majorHAnsi"/>
      </w:rPr>
      <w:t xml:space="preserve">Willamette University, </w:t>
    </w:r>
    <w:r>
      <w:rPr>
        <w:rFonts w:asciiTheme="majorHAnsi" w:hAnsiTheme="majorHAnsi"/>
      </w:rPr>
      <w:t>Matthews Hall</w:t>
    </w:r>
    <w:r w:rsidR="00B27110">
      <w:rPr>
        <w:rFonts w:asciiTheme="majorHAnsi" w:hAnsiTheme="majorHAnsi"/>
      </w:rPr>
      <w:t xml:space="preserve"> 103</w:t>
    </w:r>
    <w:r w:rsidRPr="00331D32">
      <w:rPr>
        <w:rFonts w:asciiTheme="majorHAnsi" w:hAnsiTheme="majorHAnsi"/>
      </w:rPr>
      <w:t>, Salem, Oregon 97301</w:t>
    </w:r>
  </w:p>
  <w:p w:rsidR="00EB6E9B" w:rsidRPr="00331D32" w:rsidRDefault="00EB6E9B" w:rsidP="001D2C2E">
    <w:pPr>
      <w:pStyle w:val="Header"/>
      <w:ind w:left="1440"/>
      <w:rPr>
        <w:rFonts w:asciiTheme="majorHAnsi" w:hAnsiTheme="majorHAnsi"/>
      </w:rPr>
    </w:pPr>
    <w:r>
      <w:rPr>
        <w:rFonts w:asciiTheme="majorHAnsi" w:hAnsiTheme="majorHAnsi"/>
      </w:rPr>
      <w:t>T 503-370-6</w:t>
    </w:r>
    <w:r w:rsidR="001D2C2E">
      <w:rPr>
        <w:rFonts w:asciiTheme="majorHAnsi" w:hAnsiTheme="majorHAnsi"/>
      </w:rPr>
      <w:t>737</w:t>
    </w:r>
    <w:r w:rsidRPr="00331D32">
      <w:rPr>
        <w:rFonts w:asciiTheme="majorHAnsi" w:hAnsiTheme="majorHAnsi"/>
      </w:rPr>
      <w:t xml:space="preserve"> | F 503-370-6</w:t>
    </w:r>
    <w:r w:rsidR="001D2C2E">
      <w:rPr>
        <w:rFonts w:asciiTheme="majorHAnsi" w:hAnsiTheme="majorHAnsi"/>
      </w:rPr>
      <w:t>647</w:t>
    </w:r>
  </w:p>
  <w:p w:rsidR="005129CE" w:rsidRDefault="00512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4A160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E1"/>
    <w:rsid w:val="00027179"/>
    <w:rsid w:val="00075882"/>
    <w:rsid w:val="00080C23"/>
    <w:rsid w:val="00084941"/>
    <w:rsid w:val="000C7C8B"/>
    <w:rsid w:val="000D3A19"/>
    <w:rsid w:val="000E13F7"/>
    <w:rsid w:val="000F4954"/>
    <w:rsid w:val="00111F16"/>
    <w:rsid w:val="001133F1"/>
    <w:rsid w:val="0018028E"/>
    <w:rsid w:val="001D2C2E"/>
    <w:rsid w:val="00237068"/>
    <w:rsid w:val="00243158"/>
    <w:rsid w:val="00263D93"/>
    <w:rsid w:val="002669B0"/>
    <w:rsid w:val="002B7FC3"/>
    <w:rsid w:val="002D1BF4"/>
    <w:rsid w:val="002E5634"/>
    <w:rsid w:val="00311A75"/>
    <w:rsid w:val="00337DB1"/>
    <w:rsid w:val="0035465C"/>
    <w:rsid w:val="0035741C"/>
    <w:rsid w:val="00372BE7"/>
    <w:rsid w:val="00377312"/>
    <w:rsid w:val="003D2FA3"/>
    <w:rsid w:val="003F3D1D"/>
    <w:rsid w:val="004758EF"/>
    <w:rsid w:val="004D29BF"/>
    <w:rsid w:val="004D420C"/>
    <w:rsid w:val="00504EB5"/>
    <w:rsid w:val="005119C5"/>
    <w:rsid w:val="005129CE"/>
    <w:rsid w:val="00525CDF"/>
    <w:rsid w:val="005556EB"/>
    <w:rsid w:val="005705A9"/>
    <w:rsid w:val="005B193A"/>
    <w:rsid w:val="005C0072"/>
    <w:rsid w:val="005D2900"/>
    <w:rsid w:val="005F00BF"/>
    <w:rsid w:val="006871EA"/>
    <w:rsid w:val="00691C8A"/>
    <w:rsid w:val="00692EE8"/>
    <w:rsid w:val="006D582A"/>
    <w:rsid w:val="006E103B"/>
    <w:rsid w:val="00716EB9"/>
    <w:rsid w:val="00754D0D"/>
    <w:rsid w:val="00757A36"/>
    <w:rsid w:val="007C691D"/>
    <w:rsid w:val="007F1F82"/>
    <w:rsid w:val="008171AE"/>
    <w:rsid w:val="00836F1F"/>
    <w:rsid w:val="00867608"/>
    <w:rsid w:val="00953519"/>
    <w:rsid w:val="009C4513"/>
    <w:rsid w:val="009C609A"/>
    <w:rsid w:val="009C661B"/>
    <w:rsid w:val="00A012E1"/>
    <w:rsid w:val="00A1093B"/>
    <w:rsid w:val="00A40FF9"/>
    <w:rsid w:val="00B27110"/>
    <w:rsid w:val="00B75C55"/>
    <w:rsid w:val="00B90B78"/>
    <w:rsid w:val="00BA410C"/>
    <w:rsid w:val="00BB50B9"/>
    <w:rsid w:val="00BB7729"/>
    <w:rsid w:val="00BF0A38"/>
    <w:rsid w:val="00C54C78"/>
    <w:rsid w:val="00C73BE1"/>
    <w:rsid w:val="00C76E10"/>
    <w:rsid w:val="00D316AC"/>
    <w:rsid w:val="00D41F04"/>
    <w:rsid w:val="00DD5620"/>
    <w:rsid w:val="00E00CEA"/>
    <w:rsid w:val="00E2403B"/>
    <w:rsid w:val="00E27237"/>
    <w:rsid w:val="00E538F1"/>
    <w:rsid w:val="00E73032"/>
    <w:rsid w:val="00EB279B"/>
    <w:rsid w:val="00EB6E9B"/>
    <w:rsid w:val="00EC3FA4"/>
    <w:rsid w:val="00F65210"/>
    <w:rsid w:val="00FA03D0"/>
    <w:rsid w:val="00FA0A81"/>
    <w:rsid w:val="00FF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2E1"/>
  </w:style>
  <w:style w:type="paragraph" w:styleId="Footer">
    <w:name w:val="footer"/>
    <w:basedOn w:val="Normal"/>
    <w:link w:val="FooterChar"/>
    <w:uiPriority w:val="99"/>
    <w:unhideWhenUsed/>
    <w:rsid w:val="00A01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2E1"/>
  </w:style>
  <w:style w:type="character" w:styleId="Hyperlink">
    <w:name w:val="Hyperlink"/>
    <w:basedOn w:val="DefaultParagraphFont"/>
    <w:uiPriority w:val="99"/>
    <w:semiHidden/>
    <w:unhideWhenUsed/>
    <w:rsid w:val="005556EB"/>
    <w:rPr>
      <w:color w:val="0000FF"/>
      <w:u w:val="single"/>
    </w:rPr>
  </w:style>
  <w:style w:type="paragraph" w:styleId="ListBullet">
    <w:name w:val="List Bullet"/>
    <w:basedOn w:val="Normal"/>
    <w:uiPriority w:val="99"/>
    <w:unhideWhenUsed/>
    <w:rsid w:val="009C4513"/>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2E1"/>
  </w:style>
  <w:style w:type="paragraph" w:styleId="Footer">
    <w:name w:val="footer"/>
    <w:basedOn w:val="Normal"/>
    <w:link w:val="FooterChar"/>
    <w:uiPriority w:val="99"/>
    <w:unhideWhenUsed/>
    <w:rsid w:val="00A01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2E1"/>
  </w:style>
  <w:style w:type="character" w:styleId="Hyperlink">
    <w:name w:val="Hyperlink"/>
    <w:basedOn w:val="DefaultParagraphFont"/>
    <w:uiPriority w:val="99"/>
    <w:semiHidden/>
    <w:unhideWhenUsed/>
    <w:rsid w:val="005556EB"/>
    <w:rPr>
      <w:color w:val="0000FF"/>
      <w:u w:val="single"/>
    </w:rPr>
  </w:style>
  <w:style w:type="paragraph" w:styleId="ListBullet">
    <w:name w:val="List Bullet"/>
    <w:basedOn w:val="Normal"/>
    <w:uiPriority w:val="99"/>
    <w:unhideWhenUsed/>
    <w:rsid w:val="009C451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2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Willamette University</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Minder</dc:creator>
  <cp:lastModifiedBy>Marsa Terrell</cp:lastModifiedBy>
  <cp:revision>3</cp:revision>
  <dcterms:created xsi:type="dcterms:W3CDTF">2019-06-20T19:45:00Z</dcterms:created>
  <dcterms:modified xsi:type="dcterms:W3CDTF">2019-06-20T19:51:00Z</dcterms:modified>
</cp:coreProperties>
</file>